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Tryggare Bollnäs – fler kameror, väktare och samverkan i centrum och på landsbygden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Bollnäs kommun har över 3 000 företag och ett aktivt näringsliv som i Svenskt Näringslivs enkät 2026 prioriterar minskad brottslighet och ökad trygghet som en av de viktigaste åtgärderna (43 % av svarande). Kommunen har tagit fram dokument för trygghetsskapande och brottsförebyggande arbete (maj–oktober 2025), men påverkan av otrygghet och brott kvarstår enligt företagens bedömningar och lokala rapporter.</w:t>
      </w:r>
    </w:p>
    <w:p>
      <w:pPr>
        <w:spacing w:after="120"/>
      </w:pPr>
      <w:r>
        <w:t xml:space="preserve">Moderaterna anser att trygghet är en grundläggande förutsättning för att Bollnäs ska kunna behålla och utveckla sitt näringsliv, locka inflyttare och ge invånarna – i tätorten Bollnäs såväl som i Arbrå, Kilafors och övrig landsbygd – en säker vardag. Flera andra kommuner har med goda resultat infört utökad kamerabevakning kombinerat med ökad närvaro av väktare och samverkan med polis.</w:t>
      </w:r>
    </w:p>
    <w:p>
      <w:pPr>
        <w:spacing w:after="120"/>
      </w:pPr>
      <w:r>
        <w:t xml:space="preserve">En riktad satsning på strategiska platser (centrum, torg, stationer, parkeringsområden, gångstråk och utsatta landsbygdsområden) samt utökad väktarpatrullering kvällstid och helger skulle ha både förebyggande och brottsutredande effekt. Kostnaden är begränsad i förhållande till den trygghet och det förtroende det skapar hos invånare och företag.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Bollnäs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i samverkan med Polismyndigheten och näringslivet ta fram en handlingsplan för ökad trygghet i Bollnäs kommun, med särskilt fokus på centrum, tätorter och landsbygd, inklusive utökad kamerabevakning på strategiska platser.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2027 för installation av fler övervakningskameror samt tecknande av avtal om utökad väktarpatrullering under kvällar och helger.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initiera en strukturerad dialog med Polismyndigheten och lokala företag om gemensamma trygghetsåtgärder och uppföljning av brottsstatistik.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återkomma till kommunfullmäktige med utvärdering och förslag till permanent samverkansstruktur senast under 2027.</w:t>
      </w:r>
    </w:p>
    <w:p>
      <w:pPr>
        <w:spacing w:before="400"/>
      </w:pPr>
    </w:p>
    <w:p>
      <w:r>
        <w:t xml:space="preserve">Bollnäs, 2026-06-05</w:t>
      </w:r>
    </w:p>
    <w:p>
      <w:pPr>
        <w:spacing w:before="300"/>
      </w:pPr>
      <w:r>
        <w:rPr>
          <w:b/>
          <w:bCs/>
        </w:rPr>
        <w:t xml:space="preserve">Moderaterna i Bollnäs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2026-06-05T15:27:53.791Z</dcterms:created>
  <dcterms:modified xsi:type="dcterms:W3CDTF">2026-06-05T15:27:53.792Z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